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9D86" w14:textId="15D6BE28" w:rsidR="0067066C" w:rsidRDefault="00AC4F03" w:rsidP="0067066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0E0423">
        <w:rPr>
          <w:rFonts w:ascii="Times New Roman" w:hAnsi="Times New Roman" w:cs="Times New Roman"/>
          <w:bCs/>
        </w:rPr>
        <w:t>5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A49D3E1" w14:textId="78C4509F" w:rsidR="0067066C" w:rsidRPr="009E6C14" w:rsidRDefault="0067066C" w:rsidP="0067066C">
      <w:pPr>
        <w:rPr>
          <w:rFonts w:ascii="Times New Roman" w:hAnsi="Times New Roman" w:cs="Times New Roman"/>
          <w:bCs/>
        </w:rPr>
      </w:pPr>
      <w:r w:rsidRPr="0067066C">
        <w:rPr>
          <w:rFonts w:ascii="Times New Roman" w:hAnsi="Times New Roman" w:cs="Times New Roman"/>
          <w:bCs/>
        </w:rPr>
        <w:t>Znak sprawy WSPL-DL.2613.</w:t>
      </w:r>
      <w:r w:rsidR="00873EC5">
        <w:rPr>
          <w:rFonts w:ascii="Times New Roman" w:hAnsi="Times New Roman" w:cs="Times New Roman"/>
          <w:bCs/>
        </w:rPr>
        <w:t>9</w:t>
      </w:r>
      <w:r w:rsidRPr="0067066C">
        <w:rPr>
          <w:rFonts w:ascii="Times New Roman" w:hAnsi="Times New Roman" w:cs="Times New Roman"/>
          <w:bCs/>
        </w:rPr>
        <w:t>.202</w:t>
      </w:r>
      <w:r w:rsidR="00AF75D6">
        <w:rPr>
          <w:rFonts w:ascii="Times New Roman" w:hAnsi="Times New Roman" w:cs="Times New Roman"/>
          <w:bCs/>
        </w:rPr>
        <w:t>3</w:t>
      </w:r>
    </w:p>
    <w:p w14:paraId="6E209205" w14:textId="77777777" w:rsidR="009E6C14" w:rsidRDefault="009E6C14" w:rsidP="00AC4F03">
      <w:pPr>
        <w:tabs>
          <w:tab w:val="left" w:pos="6237"/>
        </w:tabs>
        <w:jc w:val="center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0623219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6ECA2" w14:textId="66DA8F52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mgr Jerzy M</w:t>
      </w:r>
      <w:r w:rsidR="001E6F26">
        <w:rPr>
          <w:rFonts w:ascii="Times New Roman" w:hAnsi="Times New Roman" w:cs="Times New Roman"/>
          <w:b/>
          <w:sz w:val="20"/>
          <w:szCs w:val="20"/>
        </w:rPr>
        <w:t>ILLER</w:t>
      </w:r>
      <w:r w:rsidRPr="00286F59">
        <w:rPr>
          <w:rFonts w:ascii="Times New Roman" w:hAnsi="Times New Roman" w:cs="Times New Roman"/>
          <w:b/>
          <w:sz w:val="20"/>
          <w:szCs w:val="20"/>
        </w:rPr>
        <w:t xml:space="preserve">                    - </w:t>
      </w:r>
      <w:r w:rsidR="000033D5">
        <w:rPr>
          <w:rFonts w:ascii="Times New Roman" w:hAnsi="Times New Roman" w:cs="Times New Roman"/>
          <w:b/>
          <w:sz w:val="20"/>
          <w:szCs w:val="20"/>
        </w:rPr>
        <w:t>wz. D</w:t>
      </w:r>
      <w:r w:rsidR="001E6F26">
        <w:rPr>
          <w:rFonts w:ascii="Times New Roman" w:hAnsi="Times New Roman" w:cs="Times New Roman"/>
          <w:b/>
          <w:sz w:val="20"/>
          <w:szCs w:val="20"/>
        </w:rPr>
        <w:t>yrektor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7AAA3567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E0423"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7529684B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873EC5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873EC5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AF75D6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AF75D6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873EC5">
        <w:rPr>
          <w:rFonts w:ascii="Times New Roman" w:hAnsi="Times New Roman" w:cs="Times New Roman"/>
          <w:sz w:val="20"/>
          <w:szCs w:val="20"/>
        </w:rPr>
        <w:t>4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5C0EB83" w:rsidR="00006C63" w:rsidRPr="00286F59" w:rsidRDefault="000E0423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Testy panelowe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535DC9B" w14:textId="32B8B95C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formalnie odpowiedzialną za kontaktowanie się z Wykonawcą jest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1213CE6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tel.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286F59">
        <w:rPr>
          <w:rFonts w:ascii="Times New Roman" w:hAnsi="Times New Roman" w:cs="Times New Roman"/>
          <w:sz w:val="20"/>
          <w:szCs w:val="20"/>
        </w:rPr>
        <w:t>.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3FBE1734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0083385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E0423">
        <w:rPr>
          <w:rFonts w:ascii="Times New Roman" w:hAnsi="Times New Roman" w:cs="Times New Roman"/>
          <w:sz w:val="20"/>
          <w:szCs w:val="20"/>
        </w:rPr>
        <w:t>Barbarę Wolską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6E777D2F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1FD3E849" w14:textId="4EEA0429" w:rsidR="000B45AA" w:rsidRDefault="000B45AA" w:rsidP="000B45AA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1C7EAA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90A6BBB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0A529E4D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E8FA15A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33D5"/>
    <w:rsid w:val="00006C63"/>
    <w:rsid w:val="00007716"/>
    <w:rsid w:val="0001055C"/>
    <w:rsid w:val="0003545A"/>
    <w:rsid w:val="0005061A"/>
    <w:rsid w:val="00095BC5"/>
    <w:rsid w:val="000B45AA"/>
    <w:rsid w:val="000E0423"/>
    <w:rsid w:val="001236CB"/>
    <w:rsid w:val="00172AEC"/>
    <w:rsid w:val="001C7EAA"/>
    <w:rsid w:val="001E6F26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D0D6E"/>
    <w:rsid w:val="003E6348"/>
    <w:rsid w:val="003F3C6E"/>
    <w:rsid w:val="003F6E92"/>
    <w:rsid w:val="0049262B"/>
    <w:rsid w:val="004B75BC"/>
    <w:rsid w:val="0050320C"/>
    <w:rsid w:val="00553E1E"/>
    <w:rsid w:val="00561064"/>
    <w:rsid w:val="00571FD5"/>
    <w:rsid w:val="0067066C"/>
    <w:rsid w:val="00695EE0"/>
    <w:rsid w:val="006D1C3B"/>
    <w:rsid w:val="0072114D"/>
    <w:rsid w:val="00745489"/>
    <w:rsid w:val="007A45A7"/>
    <w:rsid w:val="00867E4A"/>
    <w:rsid w:val="00873EC5"/>
    <w:rsid w:val="008A653E"/>
    <w:rsid w:val="008D17C0"/>
    <w:rsid w:val="008E2BF0"/>
    <w:rsid w:val="008F07DD"/>
    <w:rsid w:val="008F2A07"/>
    <w:rsid w:val="0090330F"/>
    <w:rsid w:val="009163DB"/>
    <w:rsid w:val="009804A0"/>
    <w:rsid w:val="009A3DEC"/>
    <w:rsid w:val="009E6C14"/>
    <w:rsid w:val="00A37579"/>
    <w:rsid w:val="00A80694"/>
    <w:rsid w:val="00AC4F03"/>
    <w:rsid w:val="00AD508D"/>
    <w:rsid w:val="00AE0A4E"/>
    <w:rsid w:val="00AF75D6"/>
    <w:rsid w:val="00B04C32"/>
    <w:rsid w:val="00BC4332"/>
    <w:rsid w:val="00BC5059"/>
    <w:rsid w:val="00BD040F"/>
    <w:rsid w:val="00BE54A8"/>
    <w:rsid w:val="00C357CE"/>
    <w:rsid w:val="00C7373D"/>
    <w:rsid w:val="00CD6667"/>
    <w:rsid w:val="00D26A87"/>
    <w:rsid w:val="00DA589B"/>
    <w:rsid w:val="00DF11D4"/>
    <w:rsid w:val="00E05F3E"/>
    <w:rsid w:val="00E50389"/>
    <w:rsid w:val="00E60998"/>
    <w:rsid w:val="00EC6949"/>
    <w:rsid w:val="00F03F2E"/>
    <w:rsid w:val="00F04DE4"/>
    <w:rsid w:val="00F1257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8</cp:revision>
  <cp:lastPrinted>2022-11-09T09:11:00Z</cp:lastPrinted>
  <dcterms:created xsi:type="dcterms:W3CDTF">2023-10-25T07:21:00Z</dcterms:created>
  <dcterms:modified xsi:type="dcterms:W3CDTF">2023-11-21T13:14:00Z</dcterms:modified>
</cp:coreProperties>
</file>